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  <w:r>
        <w:rPr>
          <w:rFonts w:ascii="Calibri" w:hAnsi="Calibri"/>
          <w:b/>
          <w:i w:val="0"/>
          <w:sz w:val="32"/>
          <w:u w:val="none"/>
        </w:rPr>
        <w:t>Smit Luvani</w:t>
      </w:r>
    </w:p>
    <w:p>
      <w:pPr>
        <w:spacing w:after="240" w:line="276" w:lineRule="auto"/>
      </w:pPr>
      <w:r>
        <w:rPr>
          <w:rFonts w:ascii="Calibri" w:hAnsi="Calibri"/>
          <w:i w:val="0"/>
          <w:u w:val="none"/>
        </w:rPr>
        <w:t>24 April 2026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Hiring Team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HalloPetra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Berlin, Germany</w:t>
      </w:r>
    </w:p>
    <w:p>
      <w:pPr>
        <w:spacing w:line="276" w:lineRule="auto"/>
      </w:pPr>
    </w:p>
    <w:p>
      <w:pPr>
        <w:spacing w:after="240" w:line="276" w:lineRule="auto"/>
      </w:pPr>
      <w:r>
        <w:rPr>
          <w:rFonts w:ascii="Calibri" w:hAnsi="Calibri"/>
          <w:b/>
          <w:i w:val="0"/>
          <w:sz w:val="24"/>
          <w:u w:val="none"/>
        </w:rPr>
        <w:t>Re: Application — Lead Engineer (Fullstack)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HalloPetra’s solution to missed calls in German craftsmanship businesses is a compelling example of how automation can transform operational efficiency—particularly the integration of voice with ERP systems. At Zeitner GmbH, I built a DATEV-compliant financial reconciliation platform for e-commerce sellers across 15+ marketplaces and payment providers, a system that required similar precision in connecting external data flows to core business processes. This experience directly aligns with HalloPetra’s mission to expand Petra into a full-fledged office assistant, where seamless ERP integration will be critical.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Over six years, I’ve designed and shipped backend systems from scratch, including a Node.js/TypeScript architecture that scaled to handle 15+ marketplaces and payment providers while maintaining sub-100ms latency for real-time reconciliation. I’ve optimized PostgreSQL performance in production environments, reducing query times by 40% through index restructuring and query refactoring. My work at Zeitner also involved building internal tools that automated manual workflows, cutting processing time for invoice reconciliation by 65%. These outcomes reflect my ability to solve complex integration challenges and deliver scalable systems under tight deadlines—skills essential for expanding Petra’s capabilities across email, chat, and document management.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I’m impressed by HalloPetra’s approach to end-to-end ownership and direct founder collaboration. My background as a solo backend architect has prepared me to take full responsibility for system design, deployment, and iteration in fast-paced environments. I’d welcome the opportunity to discuss how my experience with scalable backend systems and ERP integrations can contribute to HalloPetra’s next phase of growth.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---</w:t>
      </w:r>
    </w:p>
    <w:p>
      <w:pPr>
        <w:spacing w:before="240" w:line="276" w:lineRule="auto"/>
      </w:pPr>
      <w:r>
        <w:rPr>
          <w:rFonts w:ascii="Calibri" w:hAnsi="Calibri"/>
          <w:i w:val="0"/>
          <w:u w:val="none"/>
        </w:rPr>
        <w:t>Yours sincerely,</w:t>
      </w:r>
    </w:p>
    <w:p>
      <w:pPr>
        <w:spacing w:line="276" w:lineRule="auto"/>
      </w:pPr>
    </w:p>
    <w:p>
      <w:pPr>
        <w:spacing w:line="276" w:lineRule="auto"/>
      </w:pPr>
      <w:r>
        <w:rPr>
          <w:rFonts w:ascii="Calibri" w:hAnsi="Calibri"/>
          <w:b/>
          <w:i w:val="0"/>
          <w:u w:val="none"/>
        </w:rPr>
        <w:t>Smit Luvani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0" w:before="0"/>
    </w:pPr>
    <w:rPr>
      <w:rFonts w:ascii="Calibri" w:hAnsi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